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554" w:rsidRDefault="00AB5554"/>
    <w:p w:rsidR="00AB5554" w:rsidRPr="00AB5554" w:rsidRDefault="00AB5554" w:rsidP="00AB5554"/>
    <w:p w:rsidR="00AB5554" w:rsidRDefault="00AB5554" w:rsidP="00AB5554"/>
    <w:p w:rsidR="00AB5554" w:rsidRPr="00AB5554" w:rsidRDefault="00AB5554" w:rsidP="00AB5554">
      <w:pPr>
        <w:tabs>
          <w:tab w:val="left" w:pos="2025"/>
        </w:tabs>
        <w:rPr>
          <w:rFonts w:ascii="Times New Roman" w:hAnsi="Times New Roman" w:cs="Times New Roman"/>
          <w:sz w:val="28"/>
          <w:szCs w:val="28"/>
        </w:rPr>
      </w:pPr>
      <w:r>
        <w:tab/>
      </w:r>
      <w:r w:rsidRPr="00AB5554">
        <w:rPr>
          <w:rFonts w:ascii="Times New Roman" w:hAnsi="Times New Roman" w:cs="Times New Roman"/>
          <w:i/>
          <w:iCs/>
          <w:sz w:val="28"/>
          <w:szCs w:val="28"/>
        </w:rPr>
        <w:t xml:space="preserve">......................................... hizmet birimlerinin iş ve işlemleri sonucunda teşekkül eden belgelerden kullanılmasına ve muhafazasına lüzum görülmeyenlerin ne şekilde ayıklama ve imha işlemine tabi tutulacağı hususları Devlet Arşiv Hizmetleri Hakkında </w:t>
      </w:r>
      <w:proofErr w:type="spellStart"/>
      <w:r w:rsidRPr="00AB5554">
        <w:rPr>
          <w:rFonts w:ascii="Times New Roman" w:hAnsi="Times New Roman" w:cs="Times New Roman"/>
          <w:i/>
          <w:iCs/>
          <w:sz w:val="28"/>
          <w:szCs w:val="28"/>
        </w:rPr>
        <w:t>Yönetmelik’in</w:t>
      </w:r>
      <w:proofErr w:type="spellEnd"/>
      <w:r w:rsidRPr="00AB5554">
        <w:rPr>
          <w:rFonts w:ascii="Times New Roman" w:hAnsi="Times New Roman" w:cs="Times New Roman"/>
          <w:i/>
          <w:iCs/>
          <w:sz w:val="28"/>
          <w:szCs w:val="28"/>
        </w:rPr>
        <w:t xml:space="preserve"> “Dördüncü” bölümünde açık hükümlerle belirlenmiştir.</w:t>
      </w:r>
    </w:p>
    <w:p w:rsidR="00AB5554" w:rsidRPr="00AB5554" w:rsidRDefault="00AB5554" w:rsidP="00AB5554">
      <w:pPr>
        <w:tabs>
          <w:tab w:val="left" w:pos="2025"/>
        </w:tabs>
        <w:rPr>
          <w:rFonts w:ascii="Times New Roman" w:hAnsi="Times New Roman" w:cs="Times New Roman"/>
          <w:sz w:val="28"/>
          <w:szCs w:val="28"/>
        </w:rPr>
      </w:pPr>
      <w:r w:rsidRPr="00AB5554">
        <w:rPr>
          <w:rFonts w:ascii="Times New Roman" w:hAnsi="Times New Roman" w:cs="Times New Roman"/>
          <w:i/>
          <w:iCs/>
          <w:sz w:val="28"/>
          <w:szCs w:val="28"/>
        </w:rPr>
        <w:tab/>
        <w:t xml:space="preserve">Kurum Arşivi/Birim Arşivi’ne teslim edilen biriminiz evrakının bahis konusu Yönetmelik hükümlerine uygun olarak ayıklama ve imha işlemlerini yürütmek üzere kurulacak komisyonda biriminizi temsilen evrak yönetimi ve aynı zamanda biriminizin verdiği hizmetlerde bilgi ve tecrübe sahibi iki görevlinin isimlerinin belirlenerek tarafımıza bildirilmesi ve ................... tarihinde Kurum Arşivi/Birim Arşivi’nde başlanacak çalışmalara katılmalarının sağlanması hususunda bilgilerinizi ve gereğini arz ederim. </w:t>
      </w:r>
    </w:p>
    <w:p w:rsidR="002B747B" w:rsidRPr="00AB5554" w:rsidRDefault="002B747B" w:rsidP="00AB5554">
      <w:pPr>
        <w:tabs>
          <w:tab w:val="left" w:pos="2025"/>
        </w:tabs>
      </w:pPr>
    </w:p>
    <w:sectPr w:rsidR="002B747B" w:rsidRPr="00AB5554" w:rsidSect="002B74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B5554"/>
    <w:rsid w:val="002B747B"/>
    <w:rsid w:val="00AB555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47B"/>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B555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3035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3</cp:revision>
  <dcterms:created xsi:type="dcterms:W3CDTF">2015-08-28T08:24:00Z</dcterms:created>
  <dcterms:modified xsi:type="dcterms:W3CDTF">2015-08-28T08:25:00Z</dcterms:modified>
</cp:coreProperties>
</file>